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BA" w:rsidRPr="00B7034C" w:rsidRDefault="00B7034C">
      <w:pPr>
        <w:spacing w:after="0" w:line="360" w:lineRule="auto"/>
        <w:ind w:firstLine="709"/>
        <w:rPr>
          <w:rFonts w:ascii="Arial" w:hAnsi="Arial"/>
          <w:b/>
          <w:color w:val="0070C0"/>
          <w:sz w:val="40"/>
          <w:szCs w:val="40"/>
          <w:u w:val="single"/>
        </w:rPr>
      </w:pPr>
      <w:r>
        <w:rPr>
          <w:rFonts w:ascii="Arial" w:hAnsi="Arial"/>
          <w:b/>
          <w:sz w:val="28"/>
        </w:rPr>
        <w:t xml:space="preserve">                     </w:t>
      </w:r>
      <w:r w:rsidR="00811D4F" w:rsidRPr="00B7034C">
        <w:rPr>
          <w:rFonts w:ascii="Arial" w:hAnsi="Arial"/>
          <w:b/>
          <w:color w:val="0070C0"/>
          <w:sz w:val="40"/>
          <w:szCs w:val="40"/>
          <w:u w:val="single"/>
        </w:rPr>
        <w:t>Н</w:t>
      </w:r>
      <w:r w:rsidR="00811D4F" w:rsidRPr="00B7034C">
        <w:rPr>
          <w:rFonts w:ascii="Arial" w:hAnsi="Arial"/>
          <w:b/>
          <w:color w:val="0070C0"/>
          <w:sz w:val="40"/>
          <w:szCs w:val="40"/>
          <w:u w:val="single"/>
        </w:rPr>
        <w:t xml:space="preserve">овый порядок направления </w:t>
      </w:r>
    </w:p>
    <w:p w:rsidR="003802BA" w:rsidRPr="00B7034C" w:rsidRDefault="00B7034C">
      <w:pPr>
        <w:spacing w:after="0" w:line="360" w:lineRule="auto"/>
        <w:ind w:firstLine="709"/>
        <w:rPr>
          <w:rFonts w:ascii="Arial" w:hAnsi="Arial"/>
          <w:b/>
          <w:color w:val="0070C0"/>
          <w:sz w:val="40"/>
          <w:szCs w:val="40"/>
          <w:u w:val="single"/>
        </w:rPr>
      </w:pPr>
      <w:r w:rsidRPr="00B7034C">
        <w:rPr>
          <w:rFonts w:ascii="Arial" w:hAnsi="Arial"/>
          <w:b/>
          <w:color w:val="0070C0"/>
          <w:sz w:val="40"/>
          <w:szCs w:val="40"/>
        </w:rPr>
        <w:t xml:space="preserve">          </w:t>
      </w:r>
      <w:r w:rsidR="00811D4F" w:rsidRPr="00B7034C">
        <w:rPr>
          <w:rFonts w:ascii="Arial" w:hAnsi="Arial"/>
          <w:b/>
          <w:color w:val="0070C0"/>
          <w:sz w:val="40"/>
          <w:szCs w:val="40"/>
          <w:u w:val="single"/>
        </w:rPr>
        <w:t>жалоб в электронном виде по ТКС</w:t>
      </w:r>
    </w:p>
    <w:p w:rsidR="003802BA" w:rsidRDefault="003802BA">
      <w:pPr>
        <w:spacing w:after="0" w:line="360" w:lineRule="auto"/>
        <w:ind w:firstLine="709"/>
        <w:jc w:val="center"/>
        <w:rPr>
          <w:rFonts w:ascii="Arial" w:hAnsi="Arial"/>
          <w:b/>
          <w:sz w:val="36"/>
        </w:rPr>
      </w:pPr>
    </w:p>
    <w:p w:rsidR="003802BA" w:rsidRDefault="00811D4F">
      <w:pPr>
        <w:spacing w:after="0"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настоящее время лицо, нарушение прав которого обжалуется, имеет возможность подать жалобу</w:t>
      </w:r>
      <w:bookmarkStart w:id="0" w:name="_GoBack"/>
      <w:bookmarkEnd w:id="0"/>
      <w:r>
        <w:rPr>
          <w:rFonts w:ascii="Arial" w:hAnsi="Arial"/>
          <w:sz w:val="28"/>
        </w:rPr>
        <w:t xml:space="preserve"> по телекоммуникационным каналам связи (ТКС), а также получить решение по ней и иные документы, принятые</w:t>
      </w:r>
      <w:r>
        <w:rPr>
          <w:rFonts w:ascii="Arial" w:hAnsi="Arial"/>
          <w:sz w:val="28"/>
        </w:rPr>
        <w:t xml:space="preserve"> в ходе досудебного урегулирования.</w:t>
      </w:r>
    </w:p>
    <w:p w:rsidR="003802BA" w:rsidRDefault="00811D4F">
      <w:pPr>
        <w:spacing w:after="0" w:line="360" w:lineRule="auto"/>
        <w:ind w:firstLine="709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Для этого налогоплательщикам следует  направлять жалобу (апелляционную жалобу) в налоговый орган по новой форме (КНД 1110121), утвержденной приказом ФНС России от 20.12.2019 № ММВ-7-9/645@. Данным приказом утверждены фор</w:t>
      </w:r>
      <w:r>
        <w:rPr>
          <w:rFonts w:ascii="Arial" w:hAnsi="Arial"/>
          <w:sz w:val="28"/>
        </w:rPr>
        <w:t>мы жалобы (апелляционной жалобы) и порядок ее заполнения, а также форматы и порядок представления жалобы (апелляционной жалобы) и направления решений (извещения) по ним в электронной форме.</w:t>
      </w:r>
      <w:proofErr w:type="gramEnd"/>
    </w:p>
    <w:p w:rsidR="003802BA" w:rsidRDefault="00811D4F">
      <w:pPr>
        <w:spacing w:after="0"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ответ на обращение с указанной жалобой налоговый орган сообщит з</w:t>
      </w:r>
      <w:r>
        <w:rPr>
          <w:rFonts w:ascii="Arial" w:hAnsi="Arial"/>
          <w:sz w:val="28"/>
        </w:rPr>
        <w:t>аявителю о продлении срока рассмотрения жалобы, направит решение по жалобе  и иные документы.</w:t>
      </w:r>
    </w:p>
    <w:p w:rsidR="003802BA" w:rsidRDefault="00811D4F">
      <w:pPr>
        <w:spacing w:after="0"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Использование налогоплательщиками для представления жалобы (апелляционной жалобы) новой формы (КНД 1110121) позволяет отправлять документы с рабочего места и гара</w:t>
      </w:r>
      <w:r>
        <w:rPr>
          <w:rFonts w:ascii="Arial" w:hAnsi="Arial"/>
          <w:sz w:val="28"/>
        </w:rPr>
        <w:t>нтирует их оперативное поступление в налоговый орган.</w:t>
      </w:r>
    </w:p>
    <w:p w:rsidR="003802BA" w:rsidRDefault="00811D4F">
      <w:pPr>
        <w:spacing w:after="0"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Кроме того, в программном обеспечении, разработанном операторами электронного документооборота, предусмотрены все необходимые и установленные статьей 139.2 Налогового кодекса Российской Федерации поля (</w:t>
      </w:r>
      <w:r>
        <w:rPr>
          <w:rFonts w:ascii="Arial" w:hAnsi="Arial"/>
          <w:sz w:val="28"/>
        </w:rPr>
        <w:t xml:space="preserve">реквизиты) для заполнения экранной формы жалобы, которая в </w:t>
      </w:r>
      <w:r>
        <w:rPr>
          <w:rFonts w:ascii="Arial" w:hAnsi="Arial"/>
          <w:sz w:val="28"/>
        </w:rPr>
        <w:lastRenderedPageBreak/>
        <w:t>обязательном порядке должна быть подписана усиленной квалифицированной электронной подписью.</w:t>
      </w:r>
    </w:p>
    <w:p w:rsidR="003802BA" w:rsidRDefault="00811D4F">
      <w:pPr>
        <w:spacing w:after="0"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Использование налогоплательщиками новой формы (КНД 1110121) для представления жалобы (апелляционной жало</w:t>
      </w:r>
      <w:r>
        <w:rPr>
          <w:rFonts w:ascii="Arial" w:hAnsi="Arial"/>
          <w:sz w:val="28"/>
        </w:rPr>
        <w:t>бы) помогает оптимизировать взаимоотношения налоговых органов и налогоплательщиков.</w:t>
      </w:r>
    </w:p>
    <w:p w:rsidR="003802BA" w:rsidRDefault="00811D4F">
      <w:pPr>
        <w:spacing w:after="0" w:line="36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Налоговые органы предупреждают, что подача жалобы (апелляционной жалобы)  по ТКС в порядке, предусмотренном приказом ФНС России от 13.06.2013 № ММВ-7-9/196@, в качестве при</w:t>
      </w:r>
      <w:r>
        <w:rPr>
          <w:rFonts w:ascii="Arial" w:hAnsi="Arial"/>
          <w:sz w:val="28"/>
        </w:rPr>
        <w:t xml:space="preserve">ложения к обращению (КНД 1166102)  делает невозможным направление заявителю документов, образующихся в ходе рассмотрения жалобы, по ТКС. </w:t>
      </w:r>
    </w:p>
    <w:p w:rsidR="003802BA" w:rsidRDefault="003802BA">
      <w:pPr>
        <w:rPr>
          <w:rFonts w:ascii="Arial" w:hAnsi="Arial"/>
          <w:sz w:val="28"/>
        </w:rPr>
      </w:pPr>
    </w:p>
    <w:sectPr w:rsidR="003802BA">
      <w:footerReference w:type="default" r:id="rId7"/>
      <w:pgSz w:w="12240" w:h="15840"/>
      <w:pgMar w:top="1134" w:right="85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4F" w:rsidRDefault="00811D4F">
      <w:pPr>
        <w:spacing w:after="0" w:line="240" w:lineRule="auto"/>
      </w:pPr>
      <w:r>
        <w:separator/>
      </w:r>
    </w:p>
  </w:endnote>
  <w:endnote w:type="continuationSeparator" w:id="0">
    <w:p w:rsidR="00811D4F" w:rsidRDefault="0081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BA" w:rsidRDefault="00811D4F">
    <w:r>
      <w:rPr>
        <w:noProof/>
        <w:sz w:val="48"/>
      </w:rPr>
      <w:drawing>
        <wp:inline distT="0" distB="0" distL="0" distR="0">
          <wp:extent cx="6389370" cy="51816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638937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4F" w:rsidRDefault="00811D4F">
      <w:pPr>
        <w:spacing w:after="0" w:line="240" w:lineRule="auto"/>
      </w:pPr>
      <w:r>
        <w:separator/>
      </w:r>
    </w:p>
  </w:footnote>
  <w:footnote w:type="continuationSeparator" w:id="0">
    <w:p w:rsidR="00811D4F" w:rsidRDefault="00811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2BA"/>
    <w:rsid w:val="003802BA"/>
    <w:rsid w:val="00811D4F"/>
    <w:rsid w:val="00B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B7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Чернова Ирина Владимировна</cp:lastModifiedBy>
  <cp:revision>2</cp:revision>
  <dcterms:created xsi:type="dcterms:W3CDTF">2020-08-31T05:19:00Z</dcterms:created>
  <dcterms:modified xsi:type="dcterms:W3CDTF">2020-08-31T05:20:00Z</dcterms:modified>
</cp:coreProperties>
</file>